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1FE04" w14:textId="77777777" w:rsidR="009A18D7" w:rsidRDefault="00DD7ABD">
      <w:pPr>
        <w:pStyle w:val="BodyText"/>
        <w:rPr>
          <w:rFonts w:ascii="Times New Roman"/>
          <w:sz w:val="72"/>
        </w:rPr>
      </w:pPr>
      <w:r>
        <w:rPr>
          <w:rFonts w:ascii="Times New Roman"/>
          <w:noProof/>
          <w:sz w:val="72"/>
        </w:rPr>
        <w:drawing>
          <wp:anchor distT="0" distB="0" distL="0" distR="0" simplePos="0" relativeHeight="487261696" behindDoc="1" locked="0" layoutInCell="1" allowOverlap="1" wp14:anchorId="7DF2D171" wp14:editId="6759EADD">
            <wp:simplePos x="0" y="0"/>
            <wp:positionH relativeFrom="page">
              <wp:posOffset>0</wp:posOffset>
            </wp:positionH>
            <wp:positionV relativeFrom="page">
              <wp:posOffset>512027</wp:posOffset>
            </wp:positionV>
            <wp:extent cx="7556754" cy="10181118"/>
            <wp:effectExtent l="0" t="0" r="0" b="0"/>
            <wp:wrapNone/>
            <wp:docPr id="1" name="Image 1" descr="report_front.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report_front.jpg"/>
                    <pic:cNvPicPr/>
                  </pic:nvPicPr>
                  <pic:blipFill>
                    <a:blip r:embed="rId7" cstate="print"/>
                    <a:stretch>
                      <a:fillRect/>
                    </a:stretch>
                  </pic:blipFill>
                  <pic:spPr>
                    <a:xfrm>
                      <a:off x="0" y="0"/>
                      <a:ext cx="7556754" cy="10181118"/>
                    </a:xfrm>
                    <a:prstGeom prst="rect">
                      <a:avLst/>
                    </a:prstGeom>
                  </pic:spPr>
                </pic:pic>
              </a:graphicData>
            </a:graphic>
          </wp:anchor>
        </w:drawing>
      </w:r>
    </w:p>
    <w:p w14:paraId="1E9ABE04" w14:textId="77777777" w:rsidR="009A18D7" w:rsidRDefault="009A18D7">
      <w:pPr>
        <w:pStyle w:val="BodyText"/>
        <w:rPr>
          <w:rFonts w:ascii="Times New Roman"/>
          <w:sz w:val="72"/>
        </w:rPr>
      </w:pPr>
    </w:p>
    <w:p w14:paraId="31785BC6" w14:textId="77777777" w:rsidR="009A18D7" w:rsidRDefault="009A18D7">
      <w:pPr>
        <w:pStyle w:val="BodyText"/>
        <w:rPr>
          <w:rFonts w:ascii="Times New Roman"/>
          <w:sz w:val="72"/>
        </w:rPr>
      </w:pPr>
    </w:p>
    <w:p w14:paraId="716576DF" w14:textId="77777777" w:rsidR="009A18D7" w:rsidRDefault="009A18D7">
      <w:pPr>
        <w:pStyle w:val="BodyText"/>
        <w:rPr>
          <w:rFonts w:ascii="Times New Roman"/>
          <w:sz w:val="72"/>
        </w:rPr>
      </w:pPr>
    </w:p>
    <w:p w14:paraId="5C8E2ED6" w14:textId="77777777" w:rsidR="009A18D7" w:rsidRDefault="009A18D7">
      <w:pPr>
        <w:pStyle w:val="BodyText"/>
        <w:rPr>
          <w:rFonts w:ascii="Times New Roman"/>
          <w:sz w:val="72"/>
        </w:rPr>
      </w:pPr>
    </w:p>
    <w:p w14:paraId="55A7C240" w14:textId="77777777" w:rsidR="009A18D7" w:rsidRDefault="009A18D7">
      <w:pPr>
        <w:pStyle w:val="BodyText"/>
        <w:rPr>
          <w:rFonts w:ascii="Times New Roman"/>
          <w:sz w:val="72"/>
        </w:rPr>
      </w:pPr>
    </w:p>
    <w:p w14:paraId="1FD3EA6B" w14:textId="77777777" w:rsidR="009A18D7" w:rsidRDefault="009A18D7">
      <w:pPr>
        <w:pStyle w:val="BodyText"/>
        <w:rPr>
          <w:rFonts w:ascii="Times New Roman"/>
          <w:sz w:val="72"/>
        </w:rPr>
      </w:pPr>
    </w:p>
    <w:p w14:paraId="1FD4C432" w14:textId="77777777" w:rsidR="009A18D7" w:rsidRDefault="009A18D7">
      <w:pPr>
        <w:pStyle w:val="BodyText"/>
        <w:rPr>
          <w:rFonts w:ascii="Times New Roman"/>
          <w:sz w:val="72"/>
        </w:rPr>
      </w:pPr>
    </w:p>
    <w:p w14:paraId="407763EB" w14:textId="77777777" w:rsidR="009A18D7" w:rsidRDefault="009A18D7">
      <w:pPr>
        <w:pStyle w:val="BodyText"/>
        <w:spacing w:before="201"/>
        <w:rPr>
          <w:rFonts w:ascii="Times New Roman"/>
          <w:sz w:val="72"/>
        </w:rPr>
      </w:pPr>
    </w:p>
    <w:p w14:paraId="3F40F93A" w14:textId="0A1B98F7" w:rsidR="009A18D7" w:rsidRDefault="007A2E1C">
      <w:pPr>
        <w:pStyle w:val="Title"/>
        <w:spacing w:line="336" w:lineRule="auto"/>
      </w:pPr>
      <w:r>
        <w:rPr>
          <w:color w:val="FFFFFF"/>
        </w:rPr>
        <w:t xml:space="preserve">Recognition Closure </w:t>
      </w:r>
      <w:r w:rsidR="00DD7ABD">
        <w:rPr>
          <w:color w:val="FFFFFF"/>
        </w:rPr>
        <w:t>Policy</w:t>
      </w:r>
    </w:p>
    <w:p w14:paraId="3AA5EB28" w14:textId="5C8D7272" w:rsidR="009A18D7" w:rsidRDefault="00F65855">
      <w:pPr>
        <w:spacing w:before="460"/>
        <w:ind w:left="57"/>
        <w:rPr>
          <w:sz w:val="40"/>
        </w:rPr>
      </w:pPr>
      <w:r>
        <w:rPr>
          <w:color w:val="FFFFFF"/>
          <w:sz w:val="40"/>
        </w:rPr>
        <w:t>September</w:t>
      </w:r>
      <w:r w:rsidR="00DD7ABD">
        <w:rPr>
          <w:color w:val="FFFFFF"/>
          <w:spacing w:val="-18"/>
          <w:sz w:val="40"/>
        </w:rPr>
        <w:t xml:space="preserve"> </w:t>
      </w:r>
      <w:r w:rsidR="00DD7ABD">
        <w:rPr>
          <w:color w:val="FFFFFF"/>
          <w:spacing w:val="-4"/>
          <w:sz w:val="40"/>
        </w:rPr>
        <w:t>2024</w:t>
      </w:r>
    </w:p>
    <w:p w14:paraId="0A3B2325" w14:textId="77777777" w:rsidR="009A18D7" w:rsidRDefault="009A18D7">
      <w:pPr>
        <w:pStyle w:val="BodyText"/>
        <w:rPr>
          <w:sz w:val="40"/>
        </w:rPr>
      </w:pPr>
    </w:p>
    <w:p w14:paraId="19BFEC1B" w14:textId="77777777" w:rsidR="009A18D7" w:rsidRDefault="009A18D7">
      <w:pPr>
        <w:pStyle w:val="BodyText"/>
        <w:rPr>
          <w:sz w:val="40"/>
        </w:rPr>
      </w:pPr>
    </w:p>
    <w:p w14:paraId="72D17AFB" w14:textId="77777777" w:rsidR="009A18D7" w:rsidRDefault="009A18D7">
      <w:pPr>
        <w:pStyle w:val="BodyText"/>
        <w:spacing w:before="254"/>
        <w:rPr>
          <w:sz w:val="40"/>
        </w:rPr>
      </w:pPr>
    </w:p>
    <w:p w14:paraId="6967F1B5" w14:textId="77777777" w:rsidR="009A18D7" w:rsidRDefault="00DD7ABD">
      <w:pPr>
        <w:ind w:left="57" w:right="2777"/>
        <w:rPr>
          <w:sz w:val="26"/>
        </w:rPr>
      </w:pPr>
      <w:r>
        <w:rPr>
          <w:color w:val="FFFFFF"/>
          <w:sz w:val="26"/>
        </w:rPr>
        <w:t>An</w:t>
      </w:r>
      <w:r>
        <w:rPr>
          <w:color w:val="FFFFFF"/>
          <w:spacing w:val="-4"/>
          <w:sz w:val="26"/>
        </w:rPr>
        <w:t xml:space="preserve"> </w:t>
      </w:r>
      <w:r>
        <w:rPr>
          <w:color w:val="FFFFFF"/>
          <w:sz w:val="26"/>
        </w:rPr>
        <w:t>Chomhairle</w:t>
      </w:r>
      <w:r>
        <w:rPr>
          <w:color w:val="FFFFFF"/>
          <w:spacing w:val="-4"/>
          <w:sz w:val="26"/>
        </w:rPr>
        <w:t xml:space="preserve"> </w:t>
      </w:r>
      <w:r>
        <w:rPr>
          <w:color w:val="FFFFFF"/>
          <w:sz w:val="26"/>
        </w:rPr>
        <w:t>um</w:t>
      </w:r>
      <w:r>
        <w:rPr>
          <w:color w:val="FFFFFF"/>
          <w:spacing w:val="-6"/>
          <w:sz w:val="26"/>
        </w:rPr>
        <w:t xml:space="preserve"> </w:t>
      </w:r>
      <w:r>
        <w:rPr>
          <w:color w:val="FFFFFF"/>
          <w:sz w:val="26"/>
        </w:rPr>
        <w:t>Ghairmithe</w:t>
      </w:r>
      <w:r>
        <w:rPr>
          <w:color w:val="FFFFFF"/>
          <w:spacing w:val="-4"/>
          <w:sz w:val="26"/>
        </w:rPr>
        <w:t xml:space="preserve"> </w:t>
      </w:r>
      <w:r>
        <w:rPr>
          <w:color w:val="FFFFFF"/>
          <w:sz w:val="26"/>
        </w:rPr>
        <w:t>Sláinte</w:t>
      </w:r>
      <w:r>
        <w:rPr>
          <w:color w:val="FFFFFF"/>
          <w:spacing w:val="-5"/>
          <w:sz w:val="26"/>
        </w:rPr>
        <w:t xml:space="preserve"> </w:t>
      </w:r>
      <w:r>
        <w:rPr>
          <w:color w:val="FFFFFF"/>
          <w:sz w:val="26"/>
        </w:rPr>
        <w:t>agus</w:t>
      </w:r>
      <w:r>
        <w:rPr>
          <w:color w:val="FFFFFF"/>
          <w:spacing w:val="-5"/>
          <w:sz w:val="26"/>
        </w:rPr>
        <w:t xml:space="preserve"> </w:t>
      </w:r>
      <w:r>
        <w:rPr>
          <w:color w:val="FFFFFF"/>
          <w:sz w:val="26"/>
        </w:rPr>
        <w:t>Cúraim</w:t>
      </w:r>
      <w:r>
        <w:rPr>
          <w:color w:val="FFFFFF"/>
          <w:spacing w:val="-4"/>
          <w:sz w:val="26"/>
        </w:rPr>
        <w:t xml:space="preserve"> </w:t>
      </w:r>
      <w:r>
        <w:rPr>
          <w:color w:val="FFFFFF"/>
          <w:sz w:val="26"/>
        </w:rPr>
        <w:t>Shóisialaigh Health and Social Care Professionals Council</w:t>
      </w:r>
    </w:p>
    <w:p w14:paraId="53B096C7" w14:textId="77777777" w:rsidR="009A18D7" w:rsidRDefault="009A18D7">
      <w:pPr>
        <w:rPr>
          <w:sz w:val="26"/>
        </w:rPr>
        <w:sectPr w:rsidR="009A18D7">
          <w:type w:val="continuous"/>
          <w:pgSz w:w="11910" w:h="16840"/>
          <w:pgMar w:top="1920" w:right="283" w:bottom="280" w:left="708" w:header="720" w:footer="720" w:gutter="0"/>
          <w:cols w:space="720"/>
        </w:sectPr>
      </w:pPr>
    </w:p>
    <w:p w14:paraId="38952AF5" w14:textId="77777777" w:rsidR="009A18D7" w:rsidRDefault="009A18D7">
      <w:pPr>
        <w:pStyle w:val="BodyText"/>
        <w:rPr>
          <w:sz w:val="28"/>
        </w:rPr>
      </w:pPr>
    </w:p>
    <w:p w14:paraId="4D9DCA9A" w14:textId="77777777" w:rsidR="009A18D7" w:rsidRDefault="009A18D7">
      <w:pPr>
        <w:pStyle w:val="BodyText"/>
        <w:spacing w:before="105"/>
        <w:rPr>
          <w:sz w:val="28"/>
        </w:rPr>
      </w:pPr>
    </w:p>
    <w:p w14:paraId="3972485E" w14:textId="77777777" w:rsidR="009A18D7" w:rsidRDefault="00DD7ABD">
      <w:pPr>
        <w:ind w:left="1092"/>
        <w:rPr>
          <w:b/>
          <w:sz w:val="28"/>
        </w:rPr>
      </w:pPr>
      <w:r>
        <w:rPr>
          <w:b/>
          <w:color w:val="00AFEF"/>
          <w:spacing w:val="-2"/>
          <w:sz w:val="28"/>
        </w:rPr>
        <w:t>Contents</w:t>
      </w:r>
    </w:p>
    <w:sdt>
      <w:sdtPr>
        <w:id w:val="760961258"/>
        <w:docPartObj>
          <w:docPartGallery w:val="Table of Contents"/>
          <w:docPartUnique/>
        </w:docPartObj>
      </w:sdtPr>
      <w:sdtEndPr/>
      <w:sdtContent>
        <w:p w14:paraId="704F107E" w14:textId="1B33051C" w:rsidR="009A18D7" w:rsidRDefault="00DD7ABD">
          <w:pPr>
            <w:pStyle w:val="TOC1"/>
            <w:tabs>
              <w:tab w:val="right" w:leader="dot" w:pos="7266"/>
            </w:tabs>
            <w:spacing w:before="506"/>
          </w:pPr>
          <w:hyperlink w:anchor="_TOC_250007" w:history="1">
            <w:r w:rsidR="007A2E1C">
              <w:rPr>
                <w:spacing w:val="-2"/>
              </w:rPr>
              <w:t>Introduction/Background</w:t>
            </w:r>
            <w:r>
              <w:rPr>
                <w:rFonts w:ascii="Times New Roman"/>
              </w:rPr>
              <w:tab/>
            </w:r>
            <w:r w:rsidR="00F65855">
              <w:rPr>
                <w:rFonts w:ascii="Times New Roman"/>
              </w:rPr>
              <w:t>2</w:t>
            </w:r>
          </w:hyperlink>
        </w:p>
        <w:p w14:paraId="2BDEB78C" w14:textId="0FE6F158" w:rsidR="009A18D7" w:rsidRDefault="00DD7ABD" w:rsidP="007A2E1C">
          <w:pPr>
            <w:pStyle w:val="TOC1"/>
            <w:tabs>
              <w:tab w:val="right" w:leader="dot" w:pos="7278"/>
            </w:tabs>
          </w:pPr>
          <w:hyperlink w:anchor="_TOC_250006" w:history="1">
            <w:r w:rsidR="00AF384C">
              <w:t>Recognition Closure Policy</w:t>
            </w:r>
            <w:r>
              <w:tab/>
            </w:r>
            <w:r w:rsidR="00F65855">
              <w:t>3</w:t>
            </w:r>
          </w:hyperlink>
          <w:r w:rsidR="00F65855">
            <w:tab/>
          </w:r>
          <w:r w:rsidR="00F65855">
            <w:tab/>
          </w:r>
          <w:r w:rsidR="00F65855">
            <w:tab/>
          </w:r>
          <w:r w:rsidR="00F65855">
            <w:tab/>
          </w:r>
          <w:r w:rsidR="00F65855">
            <w:tab/>
          </w:r>
        </w:p>
      </w:sdtContent>
    </w:sdt>
    <w:p w14:paraId="1A344D01" w14:textId="77777777" w:rsidR="009A18D7" w:rsidRDefault="009A18D7">
      <w:pPr>
        <w:pStyle w:val="TOC1"/>
        <w:sectPr w:rsidR="009A18D7">
          <w:headerReference w:type="default" r:id="rId8"/>
          <w:footerReference w:type="default" r:id="rId9"/>
          <w:pgSz w:w="11910" w:h="16840"/>
          <w:pgMar w:top="2200" w:right="283" w:bottom="1240" w:left="708" w:header="601" w:footer="1046" w:gutter="0"/>
          <w:pgNumType w:start="1"/>
          <w:cols w:space="720"/>
        </w:sectPr>
      </w:pPr>
    </w:p>
    <w:p w14:paraId="637ADC5A" w14:textId="77777777" w:rsidR="009A18D7" w:rsidRDefault="009A18D7">
      <w:pPr>
        <w:pStyle w:val="BodyText"/>
        <w:spacing w:before="197"/>
        <w:rPr>
          <w:sz w:val="24"/>
        </w:rPr>
      </w:pPr>
    </w:p>
    <w:p w14:paraId="50573CB6" w14:textId="55283890" w:rsidR="007A2E1C" w:rsidRPr="007A2E1C" w:rsidRDefault="007A2E1C" w:rsidP="007A2E1C">
      <w:pPr>
        <w:pStyle w:val="Heading2"/>
        <w:spacing w:after="240" w:line="276" w:lineRule="auto"/>
        <w:ind w:left="0"/>
        <w:jc w:val="both"/>
        <w:rPr>
          <w:color w:val="00C6E4"/>
          <w:sz w:val="32"/>
          <w:szCs w:val="32"/>
        </w:rPr>
      </w:pPr>
      <w:bookmarkStart w:id="0" w:name="_TOC_250007"/>
      <w:bookmarkEnd w:id="0"/>
      <w:r>
        <w:rPr>
          <w:color w:val="00C6E4"/>
          <w:sz w:val="32"/>
          <w:szCs w:val="32"/>
        </w:rPr>
        <w:t>Introduction/</w:t>
      </w:r>
      <w:r w:rsidRPr="007A2E1C">
        <w:rPr>
          <w:color w:val="00C6E4"/>
          <w:sz w:val="32"/>
          <w:szCs w:val="32"/>
        </w:rPr>
        <w:t>Background</w:t>
      </w:r>
      <w:r>
        <w:rPr>
          <w:color w:val="00C6E4"/>
          <w:sz w:val="32"/>
          <w:szCs w:val="32"/>
        </w:rPr>
        <w:t>:</w:t>
      </w:r>
    </w:p>
    <w:p w14:paraId="3DC0EC2E" w14:textId="77777777" w:rsidR="007A2E1C" w:rsidRDefault="007A2E1C" w:rsidP="007A2E1C">
      <w:pPr>
        <w:spacing w:line="360" w:lineRule="auto"/>
      </w:pPr>
      <w:r>
        <w:t>Increasing numbers of applications for recognition of international qualifications continue to be submitted to CORU, with the forecast for volumes to increase further. Work has been ongoing to ensure applicants have appropriate supports to complete the application process with updated guidance developed, review of correspondence and a reorganisation of the team to ensure those who have documents outstanding get dedicated assistance to complete the process.</w:t>
      </w:r>
    </w:p>
    <w:p w14:paraId="2D31874A" w14:textId="77777777" w:rsidR="007A2E1C" w:rsidRDefault="007A2E1C" w:rsidP="007A2E1C">
      <w:pPr>
        <w:spacing w:line="360" w:lineRule="auto"/>
      </w:pPr>
    </w:p>
    <w:p w14:paraId="601FEEE8" w14:textId="77777777" w:rsidR="007A2E1C" w:rsidRDefault="007A2E1C" w:rsidP="007A2E1C">
      <w:pPr>
        <w:spacing w:line="360" w:lineRule="auto"/>
      </w:pPr>
      <w:r>
        <w:t>CORU’s first register opened on 31May 2011. CORU has never closed an application for recognition since then, unless an applicant has formally sought to withdraw. Even with good support being provided, not all applicants for recognition will complete the process. Many applicants apply to more than one country at once and may opt to either go to another country or remain where they are. These applications remain open on our system and</w:t>
      </w:r>
    </w:p>
    <w:p w14:paraId="441D2FFE" w14:textId="77777777" w:rsidR="007A2E1C" w:rsidRDefault="007A2E1C" w:rsidP="007A2E1C">
      <w:pPr>
        <w:pStyle w:val="ListParagraph"/>
        <w:widowControl/>
        <w:numPr>
          <w:ilvl w:val="0"/>
          <w:numId w:val="5"/>
        </w:numPr>
        <w:autoSpaceDE/>
        <w:autoSpaceDN/>
        <w:spacing w:after="160" w:line="360" w:lineRule="auto"/>
        <w:contextualSpacing/>
      </w:pPr>
      <w:r>
        <w:t>Require us to store data for individuals who may no longer wish to be engaged with CORU (although they have initially confirmed that we can store their data it may no longer be purposeful to do so), and</w:t>
      </w:r>
    </w:p>
    <w:p w14:paraId="2EC70AD3" w14:textId="77777777" w:rsidR="007A2E1C" w:rsidRDefault="007A2E1C" w:rsidP="007A2E1C">
      <w:pPr>
        <w:pStyle w:val="ListParagraph"/>
        <w:widowControl/>
        <w:numPr>
          <w:ilvl w:val="0"/>
          <w:numId w:val="5"/>
        </w:numPr>
        <w:autoSpaceDE/>
        <w:autoSpaceDN/>
        <w:spacing w:after="160" w:line="360" w:lineRule="auto"/>
        <w:contextualSpacing/>
      </w:pPr>
      <w:r>
        <w:t>Require regular work every time a call goes out to applicants who have yet to complete their applications.</w:t>
      </w:r>
    </w:p>
    <w:p w14:paraId="24F71B8B" w14:textId="5FB33A92" w:rsidR="007A2E1C" w:rsidRDefault="007A2E1C" w:rsidP="007A2E1C">
      <w:pPr>
        <w:spacing w:line="360" w:lineRule="auto"/>
      </w:pPr>
      <w:r>
        <w:t xml:space="preserve">This </w:t>
      </w:r>
      <w:r>
        <w:t>policy aims</w:t>
      </w:r>
      <w:r>
        <w:t xml:space="preserve"> to close applications after a reasonable period of time has passed, and a reasonable number of attempts have been made to confirm the applicant’s intention to continue or withdraw</w:t>
      </w:r>
      <w:r>
        <w:t>. This is in accordance with the recognition policy:</w:t>
      </w:r>
    </w:p>
    <w:p w14:paraId="0D4B9A41" w14:textId="77777777" w:rsidR="009A18D7" w:rsidRDefault="009A18D7">
      <w:pPr>
        <w:pStyle w:val="BodyText"/>
        <w:rPr>
          <w:b/>
        </w:rPr>
      </w:pPr>
    </w:p>
    <w:p w14:paraId="383CEEDC" w14:textId="77777777" w:rsidR="007A2E1C" w:rsidRPr="00B21C61" w:rsidRDefault="007A2E1C" w:rsidP="007A2E1C">
      <w:pPr>
        <w:pStyle w:val="Heading2"/>
        <w:spacing w:after="240" w:line="276" w:lineRule="auto"/>
        <w:ind w:left="0"/>
        <w:jc w:val="both"/>
        <w:rPr>
          <w:color w:val="00C6E4"/>
        </w:rPr>
      </w:pPr>
      <w:r>
        <w:rPr>
          <w:color w:val="00C6E4"/>
        </w:rPr>
        <w:t>Context</w:t>
      </w:r>
    </w:p>
    <w:p w14:paraId="14A42E37" w14:textId="77777777" w:rsidR="007A2E1C" w:rsidRPr="001A6106" w:rsidRDefault="007A2E1C" w:rsidP="007A2E1C">
      <w:pPr>
        <w:spacing w:line="360" w:lineRule="auto"/>
      </w:pPr>
      <w:r>
        <w:t>Section 3.2.2 of the current Recognition policy is as follows</w:t>
      </w:r>
    </w:p>
    <w:p w14:paraId="798DA19C" w14:textId="77777777" w:rsidR="007A2E1C" w:rsidRPr="00B21C61" w:rsidRDefault="007A2E1C" w:rsidP="007A2E1C">
      <w:pPr>
        <w:spacing w:line="360" w:lineRule="auto"/>
      </w:pPr>
      <w:r w:rsidRPr="001A6106">
        <w:rPr>
          <w:b/>
          <w:bCs/>
        </w:rPr>
        <w:t>3.2.2 Timeframe for submission of documents</w:t>
      </w:r>
      <w:r w:rsidRPr="001A6106">
        <w:t xml:space="preserve"> In accordance with the provisions of the legislation, an application shall be acknowledged within one month of receipt and the applicant informed of any missing document. Missing documents must be submitted within six months or the application will be closed</w:t>
      </w:r>
      <w:r>
        <w:t xml:space="preserve">. </w:t>
      </w:r>
      <w:r w:rsidRPr="001A6106">
        <w:t xml:space="preserve">Where an application is closed for this reason the applicant is entitled to submit an entirely new application </w:t>
      </w:r>
      <w:r>
        <w:t xml:space="preserve">and pay </w:t>
      </w:r>
      <w:r w:rsidRPr="001A6106">
        <w:t>the full fee.</w:t>
      </w:r>
    </w:p>
    <w:p w14:paraId="35513598" w14:textId="77777777" w:rsidR="00F65855" w:rsidRDefault="00F65855" w:rsidP="007A2E1C"/>
    <w:p w14:paraId="1D376636" w14:textId="77777777" w:rsidR="00F65855" w:rsidRDefault="00F65855" w:rsidP="007A2E1C"/>
    <w:p w14:paraId="799FE621" w14:textId="46B9AEF1" w:rsidR="007A2E1C" w:rsidRDefault="00F65855" w:rsidP="007A2E1C">
      <w:r>
        <w:t>Th</w:t>
      </w:r>
      <w:r w:rsidR="00DD7ABD">
        <w:t>is</w:t>
      </w:r>
      <w:r>
        <w:t xml:space="preserve"> policy was approved by the Recognition and Registration Committee on the 24</w:t>
      </w:r>
      <w:r w:rsidRPr="00F65855">
        <w:rPr>
          <w:vertAlign w:val="superscript"/>
        </w:rPr>
        <w:t>th</w:t>
      </w:r>
      <w:r>
        <w:t xml:space="preserve"> September 2024</w:t>
      </w:r>
      <w:r w:rsidR="007A2E1C">
        <w:br w:type="page"/>
      </w:r>
    </w:p>
    <w:p w14:paraId="3E661A6A" w14:textId="77777777" w:rsidR="007A2E1C" w:rsidRPr="007A2E1C" w:rsidRDefault="007A2E1C" w:rsidP="007A2E1C">
      <w:pPr>
        <w:rPr>
          <w:sz w:val="32"/>
          <w:szCs w:val="32"/>
        </w:rPr>
      </w:pPr>
    </w:p>
    <w:p w14:paraId="413E993A" w14:textId="064C7661" w:rsidR="007A2E1C" w:rsidRDefault="007A2E1C" w:rsidP="007A2E1C">
      <w:pPr>
        <w:rPr>
          <w:b/>
          <w:color w:val="00C6E4"/>
          <w:sz w:val="32"/>
          <w:szCs w:val="32"/>
          <w:lang w:val="en-GB"/>
        </w:rPr>
      </w:pPr>
      <w:r w:rsidRPr="007A2E1C">
        <w:rPr>
          <w:b/>
          <w:color w:val="00C6E4"/>
          <w:sz w:val="32"/>
          <w:szCs w:val="32"/>
          <w:lang w:val="en-GB"/>
        </w:rPr>
        <w:t>Closure Policy</w:t>
      </w:r>
    </w:p>
    <w:p w14:paraId="671206D9" w14:textId="77777777" w:rsidR="007A2E1C" w:rsidRPr="007A2E1C" w:rsidRDefault="007A2E1C" w:rsidP="007A2E1C">
      <w:pPr>
        <w:rPr>
          <w:sz w:val="32"/>
          <w:szCs w:val="32"/>
        </w:rPr>
      </w:pPr>
    </w:p>
    <w:p w14:paraId="19892599" w14:textId="77777777" w:rsidR="007A2E1C" w:rsidRDefault="007A2E1C" w:rsidP="007A2E1C">
      <w:pPr>
        <w:pStyle w:val="ListParagraph"/>
        <w:widowControl/>
        <w:numPr>
          <w:ilvl w:val="0"/>
          <w:numId w:val="6"/>
        </w:numPr>
        <w:autoSpaceDE/>
        <w:autoSpaceDN/>
        <w:spacing w:after="160" w:line="360" w:lineRule="auto"/>
        <w:contextualSpacing/>
        <w:jc w:val="both"/>
        <w:rPr>
          <w:lang w:val="en-GB"/>
        </w:rPr>
      </w:pPr>
      <w:r>
        <w:rPr>
          <w:lang w:val="en-GB"/>
        </w:rPr>
        <w:t>An application for recognition of international qualifications under Section 38 of the Act will be considered inactive if:</w:t>
      </w:r>
    </w:p>
    <w:p w14:paraId="3D74197A" w14:textId="77777777" w:rsidR="007A2E1C" w:rsidRDefault="007A2E1C" w:rsidP="007A2E1C">
      <w:pPr>
        <w:pStyle w:val="ListParagraph"/>
        <w:widowControl/>
        <w:numPr>
          <w:ilvl w:val="1"/>
          <w:numId w:val="6"/>
        </w:numPr>
        <w:autoSpaceDE/>
        <w:autoSpaceDN/>
        <w:spacing w:after="160" w:line="360" w:lineRule="auto"/>
        <w:contextualSpacing/>
        <w:jc w:val="both"/>
        <w:rPr>
          <w:lang w:val="en-GB"/>
        </w:rPr>
      </w:pPr>
      <w:r>
        <w:rPr>
          <w:lang w:val="en-GB"/>
        </w:rPr>
        <w:t>Three months have passed since the creation of the web application (applicant portal) without the submission of supporting documentation, or,</w:t>
      </w:r>
    </w:p>
    <w:p w14:paraId="2A022E52" w14:textId="77777777" w:rsidR="007A2E1C" w:rsidRDefault="007A2E1C" w:rsidP="007A2E1C">
      <w:pPr>
        <w:pStyle w:val="ListParagraph"/>
        <w:widowControl/>
        <w:numPr>
          <w:ilvl w:val="1"/>
          <w:numId w:val="6"/>
        </w:numPr>
        <w:autoSpaceDE/>
        <w:autoSpaceDN/>
        <w:spacing w:after="160" w:line="360" w:lineRule="auto"/>
        <w:contextualSpacing/>
        <w:jc w:val="both"/>
        <w:rPr>
          <w:lang w:val="en-GB"/>
        </w:rPr>
      </w:pPr>
      <w:r>
        <w:rPr>
          <w:lang w:val="en-GB"/>
        </w:rPr>
        <w:t>Six months have passed since the completion of the acknowledgement and verification process (which must take place within one month of initial application) without the submission of any additional requested documentation.</w:t>
      </w:r>
    </w:p>
    <w:p w14:paraId="30B7C0D4" w14:textId="77777777" w:rsidR="007A2E1C" w:rsidRDefault="007A2E1C" w:rsidP="007A2E1C">
      <w:pPr>
        <w:pStyle w:val="ListParagraph"/>
        <w:spacing w:line="360" w:lineRule="auto"/>
        <w:jc w:val="both"/>
        <w:rPr>
          <w:lang w:val="en-GB"/>
        </w:rPr>
      </w:pPr>
    </w:p>
    <w:p w14:paraId="146D51F8" w14:textId="77777777" w:rsidR="007A2E1C" w:rsidRDefault="007A2E1C" w:rsidP="007A2E1C">
      <w:pPr>
        <w:pStyle w:val="ListParagraph"/>
        <w:widowControl/>
        <w:numPr>
          <w:ilvl w:val="0"/>
          <w:numId w:val="6"/>
        </w:numPr>
        <w:autoSpaceDE/>
        <w:autoSpaceDN/>
        <w:spacing w:after="160" w:line="360" w:lineRule="auto"/>
        <w:contextualSpacing/>
        <w:jc w:val="both"/>
        <w:rPr>
          <w:lang w:val="en-GB"/>
        </w:rPr>
      </w:pPr>
      <w:r>
        <w:rPr>
          <w:lang w:val="en-GB"/>
        </w:rPr>
        <w:t xml:space="preserve">When an application has been identified as inactive, the applicant will be contacted via email, or another appropriate mechanism, to ask if they wish to continue with their application and outlining what outstanding document(s) are required in order to progress their application. The applicant will be advised to respond within </w:t>
      </w:r>
      <w:r w:rsidRPr="00097C39">
        <w:rPr>
          <w:b/>
          <w:bCs/>
          <w:lang w:val="en-GB"/>
        </w:rPr>
        <w:t>thirty days</w:t>
      </w:r>
      <w:r>
        <w:rPr>
          <w:lang w:val="en-GB"/>
        </w:rPr>
        <w:t xml:space="preserve"> confirming their intention to continue the process, or their application will be closed.</w:t>
      </w:r>
    </w:p>
    <w:p w14:paraId="40EE5F7A" w14:textId="77777777" w:rsidR="007A2E1C" w:rsidRPr="0048418C" w:rsidRDefault="007A2E1C" w:rsidP="007A2E1C">
      <w:pPr>
        <w:pStyle w:val="ListParagraph"/>
        <w:spacing w:line="360" w:lineRule="auto"/>
        <w:ind w:left="360"/>
        <w:jc w:val="both"/>
        <w:rPr>
          <w:lang w:val="en-GB"/>
        </w:rPr>
      </w:pPr>
    </w:p>
    <w:p w14:paraId="13D190A2" w14:textId="77777777" w:rsidR="007A2E1C" w:rsidRDefault="007A2E1C" w:rsidP="007A2E1C">
      <w:pPr>
        <w:pStyle w:val="ListParagraph"/>
        <w:widowControl/>
        <w:numPr>
          <w:ilvl w:val="0"/>
          <w:numId w:val="6"/>
        </w:numPr>
        <w:autoSpaceDE/>
        <w:autoSpaceDN/>
        <w:spacing w:after="160" w:line="360" w:lineRule="auto"/>
        <w:contextualSpacing/>
        <w:jc w:val="both"/>
        <w:rPr>
          <w:lang w:val="en-GB"/>
        </w:rPr>
      </w:pPr>
      <w:r>
        <w:rPr>
          <w:lang w:val="en-GB"/>
        </w:rPr>
        <w:t>If the applicant responds within the thirty-day notice period confirming their intention to continue with the process, and supplies</w:t>
      </w:r>
      <w:r w:rsidRPr="00097C39">
        <w:rPr>
          <w:b/>
          <w:bCs/>
          <w:lang w:val="en-GB"/>
        </w:rPr>
        <w:t xml:space="preserve"> ALL</w:t>
      </w:r>
      <w:r>
        <w:rPr>
          <w:lang w:val="en-GB"/>
        </w:rPr>
        <w:t xml:space="preserve"> of the required information, the application will be considered active.</w:t>
      </w:r>
    </w:p>
    <w:p w14:paraId="69A64B00" w14:textId="77777777" w:rsidR="007A2E1C" w:rsidRPr="00097C39" w:rsidRDefault="007A2E1C" w:rsidP="007A2E1C">
      <w:pPr>
        <w:pStyle w:val="ListParagraph"/>
        <w:rPr>
          <w:lang w:val="en-GB"/>
        </w:rPr>
      </w:pPr>
    </w:p>
    <w:p w14:paraId="2B982906" w14:textId="77777777" w:rsidR="007A2E1C" w:rsidRDefault="007A2E1C" w:rsidP="007A2E1C">
      <w:pPr>
        <w:pStyle w:val="ListParagraph"/>
        <w:widowControl/>
        <w:numPr>
          <w:ilvl w:val="0"/>
          <w:numId w:val="6"/>
        </w:numPr>
        <w:autoSpaceDE/>
        <w:autoSpaceDN/>
        <w:spacing w:after="160" w:line="360" w:lineRule="auto"/>
        <w:contextualSpacing/>
        <w:jc w:val="both"/>
        <w:rPr>
          <w:lang w:val="en-GB"/>
        </w:rPr>
      </w:pPr>
      <w:r w:rsidRPr="00097C39">
        <w:rPr>
          <w:lang w:val="en-GB"/>
        </w:rPr>
        <w:t>If the applicant does not respond within the thirty-day notice period, a notice will issue, via email or another appropriate mechanism, that the application will be closed</w:t>
      </w:r>
      <w:r>
        <w:rPr>
          <w:lang w:val="en-GB"/>
        </w:rPr>
        <w:t xml:space="preserve">. </w:t>
      </w:r>
      <w:r w:rsidRPr="00097C39">
        <w:rPr>
          <w:lang w:val="en-GB"/>
        </w:rPr>
        <w:t>The time limit for response to this correspondence wi</w:t>
      </w:r>
      <w:r>
        <w:rPr>
          <w:lang w:val="en-GB"/>
        </w:rPr>
        <w:t>ll</w:t>
      </w:r>
      <w:r w:rsidRPr="00097C39">
        <w:rPr>
          <w:lang w:val="en-GB"/>
        </w:rPr>
        <w:t xml:space="preserve"> be three weeks (</w:t>
      </w:r>
      <w:r w:rsidRPr="00386391">
        <w:rPr>
          <w:b/>
          <w:bCs/>
          <w:lang w:val="en-GB"/>
        </w:rPr>
        <w:t>15 working days</w:t>
      </w:r>
      <w:r w:rsidRPr="00097C39">
        <w:rPr>
          <w:lang w:val="en-GB"/>
        </w:rPr>
        <w:t>)</w:t>
      </w:r>
      <w:r>
        <w:rPr>
          <w:lang w:val="en-GB"/>
        </w:rPr>
        <w:t>, after which the application will be closed.</w:t>
      </w:r>
    </w:p>
    <w:p w14:paraId="076AA5D9" w14:textId="77777777" w:rsidR="007A2E1C" w:rsidRPr="00097C39" w:rsidRDefault="007A2E1C" w:rsidP="007A2E1C">
      <w:pPr>
        <w:pStyle w:val="ListParagraph"/>
        <w:spacing w:line="360" w:lineRule="auto"/>
        <w:ind w:left="360"/>
        <w:jc w:val="both"/>
        <w:rPr>
          <w:b/>
          <w:bCs/>
          <w:lang w:val="en-GB"/>
        </w:rPr>
      </w:pPr>
    </w:p>
    <w:p w14:paraId="21692111" w14:textId="77777777" w:rsidR="007A2E1C" w:rsidRPr="00B21C61" w:rsidRDefault="007A2E1C" w:rsidP="007A2E1C">
      <w:pPr>
        <w:pStyle w:val="ListParagraph"/>
        <w:widowControl/>
        <w:numPr>
          <w:ilvl w:val="0"/>
          <w:numId w:val="6"/>
        </w:numPr>
        <w:autoSpaceDE/>
        <w:autoSpaceDN/>
        <w:spacing w:after="160" w:line="360" w:lineRule="auto"/>
        <w:contextualSpacing/>
        <w:jc w:val="both"/>
        <w:rPr>
          <w:b/>
          <w:bCs/>
          <w:lang w:val="en-GB"/>
        </w:rPr>
      </w:pPr>
      <w:r w:rsidRPr="0052246A">
        <w:rPr>
          <w:lang w:val="en-GB"/>
        </w:rPr>
        <w:t>If clarification is needed, please refer to the relevant Manager (HEO) or Head (AP)</w:t>
      </w:r>
      <w:r>
        <w:rPr>
          <w:lang w:val="en-GB"/>
        </w:rPr>
        <w:t>.</w:t>
      </w:r>
    </w:p>
    <w:p w14:paraId="59265B98" w14:textId="77777777" w:rsidR="007A2E1C" w:rsidRPr="003C4FBA" w:rsidRDefault="007A2E1C" w:rsidP="007A2E1C">
      <w:pPr>
        <w:pStyle w:val="Heading2"/>
        <w:rPr>
          <w:rFonts w:asciiTheme="minorBidi" w:hAnsiTheme="minorBidi" w:cstheme="minorBidi"/>
        </w:rPr>
      </w:pPr>
    </w:p>
    <w:p w14:paraId="2F94CEEE" w14:textId="77777777" w:rsidR="007A2E1C" w:rsidRPr="003C4FBA" w:rsidRDefault="007A2E1C" w:rsidP="007A2E1C">
      <w:pPr>
        <w:spacing w:line="360" w:lineRule="auto"/>
        <w:rPr>
          <w:rFonts w:asciiTheme="minorBidi" w:hAnsiTheme="minorBidi"/>
        </w:rPr>
      </w:pPr>
    </w:p>
    <w:p w14:paraId="5B31B70E" w14:textId="77777777" w:rsidR="009A18D7" w:rsidRDefault="009A18D7">
      <w:pPr>
        <w:pStyle w:val="BodyText"/>
        <w:spacing w:line="252" w:lineRule="exact"/>
        <w:ind w:left="1092"/>
      </w:pPr>
    </w:p>
    <w:sectPr w:rsidR="009A18D7">
      <w:pgSz w:w="11910" w:h="16840"/>
      <w:pgMar w:top="2200" w:right="283" w:bottom="1240" w:left="708" w:header="601" w:footer="10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EEA13" w14:textId="77777777" w:rsidR="00DD7ABD" w:rsidRDefault="00DD7ABD">
      <w:r>
        <w:separator/>
      </w:r>
    </w:p>
  </w:endnote>
  <w:endnote w:type="continuationSeparator" w:id="0">
    <w:p w14:paraId="53BFB1AF" w14:textId="77777777" w:rsidR="00DD7ABD" w:rsidRDefault="00DD7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B2F1C" w14:textId="77777777" w:rsidR="009A18D7" w:rsidRDefault="00DD7ABD">
    <w:pPr>
      <w:pStyle w:val="BodyText"/>
      <w:spacing w:line="14" w:lineRule="auto"/>
      <w:rPr>
        <w:sz w:val="20"/>
      </w:rPr>
    </w:pPr>
    <w:r>
      <w:rPr>
        <w:noProof/>
        <w:sz w:val="20"/>
      </w:rPr>
      <mc:AlternateContent>
        <mc:Choice Requires="wps">
          <w:drawing>
            <wp:anchor distT="0" distB="0" distL="0" distR="0" simplePos="0" relativeHeight="487262208" behindDoc="1" locked="0" layoutInCell="1" allowOverlap="1" wp14:anchorId="6C472E0B" wp14:editId="01BE3C0F">
              <wp:simplePos x="0" y="0"/>
              <wp:positionH relativeFrom="page">
                <wp:posOffset>1130300</wp:posOffset>
              </wp:positionH>
              <wp:positionV relativeFrom="page">
                <wp:posOffset>9889352</wp:posOffset>
              </wp:positionV>
              <wp:extent cx="258699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6990" cy="167640"/>
                      </a:xfrm>
                      <a:prstGeom prst="rect">
                        <a:avLst/>
                      </a:prstGeom>
                    </wps:spPr>
                    <wps:txbx>
                      <w:txbxContent>
                        <w:p w14:paraId="242266F3" w14:textId="77777777" w:rsidR="009A18D7" w:rsidRDefault="00DD7ABD">
                          <w:pPr>
                            <w:spacing w:before="14"/>
                            <w:ind w:left="20"/>
                            <w:rPr>
                              <w:sz w:val="20"/>
                            </w:rPr>
                          </w:pPr>
                          <w:r>
                            <w:rPr>
                              <w:sz w:val="20"/>
                            </w:rPr>
                            <w:t>Health</w:t>
                          </w:r>
                          <w:r>
                            <w:rPr>
                              <w:spacing w:val="-5"/>
                              <w:sz w:val="20"/>
                            </w:rPr>
                            <w:t xml:space="preserve"> </w:t>
                          </w:r>
                          <w:r>
                            <w:rPr>
                              <w:sz w:val="20"/>
                            </w:rPr>
                            <w:t>and</w:t>
                          </w:r>
                          <w:r>
                            <w:rPr>
                              <w:spacing w:val="-4"/>
                              <w:sz w:val="20"/>
                            </w:rPr>
                            <w:t xml:space="preserve"> </w:t>
                          </w:r>
                          <w:r>
                            <w:rPr>
                              <w:sz w:val="20"/>
                            </w:rPr>
                            <w:t>Social</w:t>
                          </w:r>
                          <w:r>
                            <w:rPr>
                              <w:spacing w:val="-6"/>
                              <w:sz w:val="20"/>
                            </w:rPr>
                            <w:t xml:space="preserve"> </w:t>
                          </w:r>
                          <w:r>
                            <w:rPr>
                              <w:sz w:val="20"/>
                            </w:rPr>
                            <w:t>Care</w:t>
                          </w:r>
                          <w:r>
                            <w:rPr>
                              <w:spacing w:val="-4"/>
                              <w:sz w:val="20"/>
                            </w:rPr>
                            <w:t xml:space="preserve"> </w:t>
                          </w:r>
                          <w:r>
                            <w:rPr>
                              <w:sz w:val="20"/>
                            </w:rPr>
                            <w:t>Professionals</w:t>
                          </w:r>
                          <w:r>
                            <w:rPr>
                              <w:spacing w:val="-5"/>
                              <w:sz w:val="20"/>
                            </w:rPr>
                            <w:t xml:space="preserve"> </w:t>
                          </w:r>
                          <w:r>
                            <w:rPr>
                              <w:spacing w:val="-2"/>
                              <w:sz w:val="20"/>
                            </w:rPr>
                            <w:t>Council</w:t>
                          </w:r>
                        </w:p>
                      </w:txbxContent>
                    </wps:txbx>
                    <wps:bodyPr wrap="square" lIns="0" tIns="0" rIns="0" bIns="0" rtlCol="0">
                      <a:noAutofit/>
                    </wps:bodyPr>
                  </wps:wsp>
                </a:graphicData>
              </a:graphic>
            </wp:anchor>
          </w:drawing>
        </mc:Choice>
        <mc:Fallback>
          <w:pict>
            <v:shapetype w14:anchorId="6C472E0B" id="_x0000_t202" coordsize="21600,21600" o:spt="202" path="m,l,21600r21600,l21600,xe">
              <v:stroke joinstyle="miter"/>
              <v:path gradientshapeok="t" o:connecttype="rect"/>
            </v:shapetype>
            <v:shape id="Textbox 3" o:spid="_x0000_s1026" type="#_x0000_t202" style="position:absolute;margin-left:89pt;margin-top:778.7pt;width:203.7pt;height:13.2pt;z-index:-1605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" filled="f" stroked="f">
              <v:textbox inset="0,0,0,0">
                <w:txbxContent>
                  <w:p w14:paraId="242266F3" w14:textId="77777777" w:rsidR="009A18D7" w:rsidRDefault="00DD7ABD">
                    <w:pPr>
                      <w:spacing w:before="14"/>
                      <w:ind w:left="20"/>
                      <w:rPr>
                        <w:sz w:val="20"/>
                      </w:rPr>
                    </w:pPr>
                    <w:r>
                      <w:rPr>
                        <w:sz w:val="20"/>
                      </w:rPr>
                      <w:t>Health</w:t>
                    </w:r>
                    <w:r>
                      <w:rPr>
                        <w:spacing w:val="-5"/>
                        <w:sz w:val="20"/>
                      </w:rPr>
                      <w:t xml:space="preserve"> </w:t>
                    </w:r>
                    <w:r>
                      <w:rPr>
                        <w:sz w:val="20"/>
                      </w:rPr>
                      <w:t>and</w:t>
                    </w:r>
                    <w:r>
                      <w:rPr>
                        <w:spacing w:val="-4"/>
                        <w:sz w:val="20"/>
                      </w:rPr>
                      <w:t xml:space="preserve"> </w:t>
                    </w:r>
                    <w:r>
                      <w:rPr>
                        <w:sz w:val="20"/>
                      </w:rPr>
                      <w:t>Social</w:t>
                    </w:r>
                    <w:r>
                      <w:rPr>
                        <w:spacing w:val="-6"/>
                        <w:sz w:val="20"/>
                      </w:rPr>
                      <w:t xml:space="preserve"> </w:t>
                    </w:r>
                    <w:r>
                      <w:rPr>
                        <w:sz w:val="20"/>
                      </w:rPr>
                      <w:t>Care</w:t>
                    </w:r>
                    <w:r>
                      <w:rPr>
                        <w:spacing w:val="-4"/>
                        <w:sz w:val="20"/>
                      </w:rPr>
                      <w:t xml:space="preserve"> </w:t>
                    </w:r>
                    <w:r>
                      <w:rPr>
                        <w:sz w:val="20"/>
                      </w:rPr>
                      <w:t>Professionals</w:t>
                    </w:r>
                    <w:r>
                      <w:rPr>
                        <w:spacing w:val="-5"/>
                        <w:sz w:val="20"/>
                      </w:rPr>
                      <w:t xml:space="preserve"> </w:t>
                    </w:r>
                    <w:r>
                      <w:rPr>
                        <w:spacing w:val="-2"/>
                        <w:sz w:val="20"/>
                      </w:rPr>
                      <w:t>Council</w:t>
                    </w:r>
                  </w:p>
                </w:txbxContent>
              </v:textbox>
              <w10:wrap anchorx="page" anchory="page"/>
            </v:shape>
          </w:pict>
        </mc:Fallback>
      </mc:AlternateContent>
    </w:r>
    <w:r>
      <w:rPr>
        <w:noProof/>
        <w:sz w:val="20"/>
      </w:rPr>
      <mc:AlternateContent>
        <mc:Choice Requires="wps">
          <w:drawing>
            <wp:anchor distT="0" distB="0" distL="0" distR="0" simplePos="0" relativeHeight="487262720" behindDoc="1" locked="0" layoutInCell="1" allowOverlap="1" wp14:anchorId="7A12B9D4" wp14:editId="3B6FE491">
              <wp:simplePos x="0" y="0"/>
              <wp:positionH relativeFrom="page">
                <wp:posOffset>5751576</wp:posOffset>
              </wp:positionH>
              <wp:positionV relativeFrom="page">
                <wp:posOffset>9889352</wp:posOffset>
              </wp:positionV>
              <wp:extent cx="675640"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14:paraId="25883250" w14:textId="77777777" w:rsidR="009A18D7" w:rsidRDefault="00DD7ABD">
                          <w:pPr>
                            <w:spacing w:before="14"/>
                            <w:ind w:left="20"/>
                            <w:rPr>
                              <w:b/>
                              <w:sz w:val="20"/>
                            </w:rPr>
                          </w:pPr>
                          <w:r>
                            <w:rPr>
                              <w:sz w:val="20"/>
                            </w:rPr>
                            <w:t>Page</w:t>
                          </w:r>
                          <w:r>
                            <w:rPr>
                              <w:spacing w:val="-2"/>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2"/>
                              <w:sz w:val="20"/>
                            </w:rPr>
                            <w:t xml:space="preserve"> </w:t>
                          </w:r>
                          <w:r>
                            <w:rPr>
                              <w:sz w:val="20"/>
                            </w:rPr>
                            <w:t>of</w:t>
                          </w:r>
                          <w:r>
                            <w:rPr>
                              <w:spacing w:val="-2"/>
                              <w:sz w:val="20"/>
                            </w:rPr>
                            <w:t xml:space="preserve"> </w:t>
                          </w:r>
                          <w:r>
                            <w:rPr>
                              <w:b/>
                              <w:spacing w:val="-10"/>
                              <w:sz w:val="20"/>
                            </w:rPr>
                            <w:t>9</w:t>
                          </w:r>
                        </w:p>
                      </w:txbxContent>
                    </wps:txbx>
                    <wps:bodyPr wrap="square" lIns="0" tIns="0" rIns="0" bIns="0" rtlCol="0">
                      <a:noAutofit/>
                    </wps:bodyPr>
                  </wps:wsp>
                </a:graphicData>
              </a:graphic>
            </wp:anchor>
          </w:drawing>
        </mc:Choice>
        <mc:Fallback>
          <w:pict>
            <v:shape w14:anchorId="7A12B9D4" id="Textbox 4" o:spid="_x0000_s1027" type="#_x0000_t202" style="position:absolute;margin-left:452.9pt;margin-top:778.7pt;width:53.2pt;height:13.2pt;z-index:-1605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" filled="f" stroked="f">
              <v:textbox inset="0,0,0,0">
                <w:txbxContent>
                  <w:p w14:paraId="25883250" w14:textId="77777777" w:rsidR="009A18D7" w:rsidRDefault="00DD7ABD">
                    <w:pPr>
                      <w:spacing w:before="14"/>
                      <w:ind w:left="20"/>
                      <w:rPr>
                        <w:b/>
                        <w:sz w:val="20"/>
                      </w:rPr>
                    </w:pPr>
                    <w:r>
                      <w:rPr>
                        <w:sz w:val="20"/>
                      </w:rPr>
                      <w:t>Page</w:t>
                    </w:r>
                    <w:r>
                      <w:rPr>
                        <w:spacing w:val="-2"/>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2"/>
                        <w:sz w:val="20"/>
                      </w:rPr>
                      <w:t xml:space="preserve"> </w:t>
                    </w:r>
                    <w:r>
                      <w:rPr>
                        <w:sz w:val="20"/>
                      </w:rPr>
                      <w:t>of</w:t>
                    </w:r>
                    <w:r>
                      <w:rPr>
                        <w:spacing w:val="-2"/>
                        <w:sz w:val="20"/>
                      </w:rPr>
                      <w:t xml:space="preserve"> </w:t>
                    </w:r>
                    <w:r>
                      <w:rPr>
                        <w:b/>
                        <w:spacing w:val="-10"/>
                        <w:sz w:val="20"/>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6DDE9" w14:textId="77777777" w:rsidR="00DD7ABD" w:rsidRDefault="00DD7ABD">
      <w:r>
        <w:separator/>
      </w:r>
    </w:p>
  </w:footnote>
  <w:footnote w:type="continuationSeparator" w:id="0">
    <w:p w14:paraId="32557A73" w14:textId="77777777" w:rsidR="00DD7ABD" w:rsidRDefault="00DD7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EA48" w14:textId="77777777" w:rsidR="009A18D7" w:rsidRDefault="00DD7ABD">
    <w:pPr>
      <w:pStyle w:val="BodyText"/>
      <w:spacing w:line="14" w:lineRule="auto"/>
      <w:rPr>
        <w:sz w:val="20"/>
      </w:rPr>
    </w:pPr>
    <w:r>
      <w:rPr>
        <w:noProof/>
        <w:sz w:val="20"/>
      </w:rPr>
      <w:drawing>
        <wp:anchor distT="0" distB="0" distL="0" distR="0" simplePos="0" relativeHeight="487261696" behindDoc="1" locked="0" layoutInCell="1" allowOverlap="1" wp14:anchorId="7A597360" wp14:editId="54AC2D00">
          <wp:simplePos x="0" y="0"/>
          <wp:positionH relativeFrom="page">
            <wp:posOffset>391538</wp:posOffset>
          </wp:positionH>
          <wp:positionV relativeFrom="page">
            <wp:posOffset>381774</wp:posOffset>
          </wp:positionV>
          <wp:extent cx="1023634" cy="1018019"/>
          <wp:effectExtent l="0" t="0" r="0" b="0"/>
          <wp:wrapNone/>
          <wp:docPr id="2" name="Image 2" descr="coru_icon_tran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ru_icon_trans.png"/>
                  <pic:cNvPicPr/>
                </pic:nvPicPr>
                <pic:blipFill>
                  <a:blip r:embed="rId1" cstate="print"/>
                  <a:stretch>
                    <a:fillRect/>
                  </a:stretch>
                </pic:blipFill>
                <pic:spPr>
                  <a:xfrm>
                    <a:off x="0" y="0"/>
                    <a:ext cx="1023634" cy="101801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25C"/>
    <w:multiLevelType w:val="hybridMultilevel"/>
    <w:tmpl w:val="420AC39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FC94E47"/>
    <w:multiLevelType w:val="hybridMultilevel"/>
    <w:tmpl w:val="A4525A50"/>
    <w:lvl w:ilvl="0" w:tplc="081679DA">
      <w:start w:val="1"/>
      <w:numFmt w:val="upperRoman"/>
      <w:lvlText w:val="%1."/>
      <w:lvlJc w:val="left"/>
      <w:pPr>
        <w:ind w:left="2532" w:hanging="483"/>
        <w:jc w:val="right"/>
      </w:pPr>
      <w:rPr>
        <w:rFonts w:ascii="Arial" w:eastAsia="Arial" w:hAnsi="Arial" w:cs="Arial" w:hint="default"/>
        <w:b w:val="0"/>
        <w:bCs w:val="0"/>
        <w:i w:val="0"/>
        <w:iCs w:val="0"/>
        <w:spacing w:val="0"/>
        <w:w w:val="99"/>
        <w:sz w:val="22"/>
        <w:szCs w:val="22"/>
        <w:lang w:val="en-US" w:eastAsia="en-US" w:bidi="ar-SA"/>
      </w:rPr>
    </w:lvl>
    <w:lvl w:ilvl="1" w:tplc="3126DA3A">
      <w:numFmt w:val="bullet"/>
      <w:lvlText w:val=""/>
      <w:lvlJc w:val="left"/>
      <w:pPr>
        <w:ind w:left="3432" w:hanging="360"/>
      </w:pPr>
      <w:rPr>
        <w:rFonts w:ascii="Symbol" w:eastAsia="Symbol" w:hAnsi="Symbol" w:cs="Symbol" w:hint="default"/>
        <w:b w:val="0"/>
        <w:bCs w:val="0"/>
        <w:i w:val="0"/>
        <w:iCs w:val="0"/>
        <w:spacing w:val="0"/>
        <w:w w:val="99"/>
        <w:sz w:val="22"/>
        <w:szCs w:val="22"/>
        <w:lang w:val="en-US" w:eastAsia="en-US" w:bidi="ar-SA"/>
      </w:rPr>
    </w:lvl>
    <w:lvl w:ilvl="2" w:tplc="69A08CB8">
      <w:numFmt w:val="bullet"/>
      <w:lvlText w:val="•"/>
      <w:lvlJc w:val="left"/>
      <w:pPr>
        <w:ind w:left="4269" w:hanging="360"/>
      </w:pPr>
      <w:rPr>
        <w:rFonts w:hint="default"/>
        <w:lang w:val="en-US" w:eastAsia="en-US" w:bidi="ar-SA"/>
      </w:rPr>
    </w:lvl>
    <w:lvl w:ilvl="3" w:tplc="D9E6DCF0">
      <w:numFmt w:val="bullet"/>
      <w:lvlText w:val="•"/>
      <w:lvlJc w:val="left"/>
      <w:pPr>
        <w:ind w:left="5099" w:hanging="360"/>
      </w:pPr>
      <w:rPr>
        <w:rFonts w:hint="default"/>
        <w:lang w:val="en-US" w:eastAsia="en-US" w:bidi="ar-SA"/>
      </w:rPr>
    </w:lvl>
    <w:lvl w:ilvl="4" w:tplc="5F269FD0">
      <w:numFmt w:val="bullet"/>
      <w:lvlText w:val="•"/>
      <w:lvlJc w:val="left"/>
      <w:pPr>
        <w:ind w:left="5929" w:hanging="360"/>
      </w:pPr>
      <w:rPr>
        <w:rFonts w:hint="default"/>
        <w:lang w:val="en-US" w:eastAsia="en-US" w:bidi="ar-SA"/>
      </w:rPr>
    </w:lvl>
    <w:lvl w:ilvl="5" w:tplc="8A24149E">
      <w:numFmt w:val="bullet"/>
      <w:lvlText w:val="•"/>
      <w:lvlJc w:val="left"/>
      <w:pPr>
        <w:ind w:left="6759" w:hanging="360"/>
      </w:pPr>
      <w:rPr>
        <w:rFonts w:hint="default"/>
        <w:lang w:val="en-US" w:eastAsia="en-US" w:bidi="ar-SA"/>
      </w:rPr>
    </w:lvl>
    <w:lvl w:ilvl="6" w:tplc="530C8CB2">
      <w:numFmt w:val="bullet"/>
      <w:lvlText w:val="•"/>
      <w:lvlJc w:val="left"/>
      <w:pPr>
        <w:ind w:left="7589" w:hanging="360"/>
      </w:pPr>
      <w:rPr>
        <w:rFonts w:hint="default"/>
        <w:lang w:val="en-US" w:eastAsia="en-US" w:bidi="ar-SA"/>
      </w:rPr>
    </w:lvl>
    <w:lvl w:ilvl="7" w:tplc="231413C8">
      <w:numFmt w:val="bullet"/>
      <w:lvlText w:val="•"/>
      <w:lvlJc w:val="left"/>
      <w:pPr>
        <w:ind w:left="8419" w:hanging="360"/>
      </w:pPr>
      <w:rPr>
        <w:rFonts w:hint="default"/>
        <w:lang w:val="en-US" w:eastAsia="en-US" w:bidi="ar-SA"/>
      </w:rPr>
    </w:lvl>
    <w:lvl w:ilvl="8" w:tplc="2E68C7D6">
      <w:numFmt w:val="bullet"/>
      <w:lvlText w:val="•"/>
      <w:lvlJc w:val="left"/>
      <w:pPr>
        <w:ind w:left="9249" w:hanging="360"/>
      </w:pPr>
      <w:rPr>
        <w:rFonts w:hint="default"/>
        <w:lang w:val="en-US" w:eastAsia="en-US" w:bidi="ar-SA"/>
      </w:rPr>
    </w:lvl>
  </w:abstractNum>
  <w:abstractNum w:abstractNumId="2" w15:restartNumberingAfterBreak="0">
    <w:nsid w:val="106239B3"/>
    <w:multiLevelType w:val="multilevel"/>
    <w:tmpl w:val="913AD1C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3F86490"/>
    <w:multiLevelType w:val="hybridMultilevel"/>
    <w:tmpl w:val="8F58A8EE"/>
    <w:lvl w:ilvl="0" w:tplc="28B85E06">
      <w:start w:val="1"/>
      <w:numFmt w:val="upperRoman"/>
      <w:lvlText w:val="%1."/>
      <w:lvlJc w:val="left"/>
      <w:pPr>
        <w:ind w:left="2532" w:hanging="483"/>
        <w:jc w:val="right"/>
      </w:pPr>
      <w:rPr>
        <w:rFonts w:ascii="Arial" w:eastAsia="Arial" w:hAnsi="Arial" w:cs="Arial" w:hint="default"/>
        <w:b w:val="0"/>
        <w:bCs w:val="0"/>
        <w:i w:val="0"/>
        <w:iCs w:val="0"/>
        <w:spacing w:val="0"/>
        <w:w w:val="99"/>
        <w:sz w:val="22"/>
        <w:szCs w:val="22"/>
        <w:lang w:val="en-US" w:eastAsia="en-US" w:bidi="ar-SA"/>
      </w:rPr>
    </w:lvl>
    <w:lvl w:ilvl="1" w:tplc="779ACFA0">
      <w:numFmt w:val="bullet"/>
      <w:lvlText w:val=""/>
      <w:lvlJc w:val="left"/>
      <w:pPr>
        <w:ind w:left="2892" w:hanging="360"/>
      </w:pPr>
      <w:rPr>
        <w:rFonts w:ascii="Symbol" w:eastAsia="Symbol" w:hAnsi="Symbol" w:cs="Symbol" w:hint="default"/>
        <w:b w:val="0"/>
        <w:bCs w:val="0"/>
        <w:i w:val="0"/>
        <w:iCs w:val="0"/>
        <w:spacing w:val="0"/>
        <w:w w:val="99"/>
        <w:sz w:val="22"/>
        <w:szCs w:val="22"/>
        <w:lang w:val="en-US" w:eastAsia="en-US" w:bidi="ar-SA"/>
      </w:rPr>
    </w:lvl>
    <w:lvl w:ilvl="2" w:tplc="B1407124">
      <w:numFmt w:val="bullet"/>
      <w:lvlText w:val="•"/>
      <w:lvlJc w:val="left"/>
      <w:pPr>
        <w:ind w:left="3789" w:hanging="360"/>
      </w:pPr>
      <w:rPr>
        <w:rFonts w:hint="default"/>
        <w:lang w:val="en-US" w:eastAsia="en-US" w:bidi="ar-SA"/>
      </w:rPr>
    </w:lvl>
    <w:lvl w:ilvl="3" w:tplc="ECDA05B6">
      <w:numFmt w:val="bullet"/>
      <w:lvlText w:val="•"/>
      <w:lvlJc w:val="left"/>
      <w:pPr>
        <w:ind w:left="4679" w:hanging="360"/>
      </w:pPr>
      <w:rPr>
        <w:rFonts w:hint="default"/>
        <w:lang w:val="en-US" w:eastAsia="en-US" w:bidi="ar-SA"/>
      </w:rPr>
    </w:lvl>
    <w:lvl w:ilvl="4" w:tplc="618E2286">
      <w:numFmt w:val="bullet"/>
      <w:lvlText w:val="•"/>
      <w:lvlJc w:val="left"/>
      <w:pPr>
        <w:ind w:left="5569" w:hanging="360"/>
      </w:pPr>
      <w:rPr>
        <w:rFonts w:hint="default"/>
        <w:lang w:val="en-US" w:eastAsia="en-US" w:bidi="ar-SA"/>
      </w:rPr>
    </w:lvl>
    <w:lvl w:ilvl="5" w:tplc="CBFE64A4">
      <w:numFmt w:val="bullet"/>
      <w:lvlText w:val="•"/>
      <w:lvlJc w:val="left"/>
      <w:pPr>
        <w:ind w:left="6459" w:hanging="360"/>
      </w:pPr>
      <w:rPr>
        <w:rFonts w:hint="default"/>
        <w:lang w:val="en-US" w:eastAsia="en-US" w:bidi="ar-SA"/>
      </w:rPr>
    </w:lvl>
    <w:lvl w:ilvl="6" w:tplc="7018A306">
      <w:numFmt w:val="bullet"/>
      <w:lvlText w:val="•"/>
      <w:lvlJc w:val="left"/>
      <w:pPr>
        <w:ind w:left="7349" w:hanging="360"/>
      </w:pPr>
      <w:rPr>
        <w:rFonts w:hint="default"/>
        <w:lang w:val="en-US" w:eastAsia="en-US" w:bidi="ar-SA"/>
      </w:rPr>
    </w:lvl>
    <w:lvl w:ilvl="7" w:tplc="BE9611A0">
      <w:numFmt w:val="bullet"/>
      <w:lvlText w:val="•"/>
      <w:lvlJc w:val="left"/>
      <w:pPr>
        <w:ind w:left="8239" w:hanging="360"/>
      </w:pPr>
      <w:rPr>
        <w:rFonts w:hint="default"/>
        <w:lang w:val="en-US" w:eastAsia="en-US" w:bidi="ar-SA"/>
      </w:rPr>
    </w:lvl>
    <w:lvl w:ilvl="8" w:tplc="A1D60012">
      <w:numFmt w:val="bullet"/>
      <w:lvlText w:val="•"/>
      <w:lvlJc w:val="left"/>
      <w:pPr>
        <w:ind w:left="9129" w:hanging="360"/>
      </w:pPr>
      <w:rPr>
        <w:rFonts w:hint="default"/>
        <w:lang w:val="en-US" w:eastAsia="en-US" w:bidi="ar-SA"/>
      </w:rPr>
    </w:lvl>
  </w:abstractNum>
  <w:abstractNum w:abstractNumId="4" w15:restartNumberingAfterBreak="0">
    <w:nsid w:val="6C234E47"/>
    <w:multiLevelType w:val="hybridMultilevel"/>
    <w:tmpl w:val="6100CAE8"/>
    <w:lvl w:ilvl="0" w:tplc="9CE0EC58">
      <w:numFmt w:val="bullet"/>
      <w:lvlText w:val="-"/>
      <w:lvlJc w:val="left"/>
      <w:pPr>
        <w:ind w:left="1812" w:hanging="721"/>
      </w:pPr>
      <w:rPr>
        <w:rFonts w:ascii="Arial" w:eastAsia="Arial" w:hAnsi="Arial" w:cs="Arial" w:hint="default"/>
        <w:spacing w:val="0"/>
        <w:w w:val="99"/>
        <w:lang w:val="en-US" w:eastAsia="en-US" w:bidi="ar-SA"/>
      </w:rPr>
    </w:lvl>
    <w:lvl w:ilvl="1" w:tplc="AC584240">
      <w:start w:val="1"/>
      <w:numFmt w:val="upperRoman"/>
      <w:lvlText w:val="%2."/>
      <w:lvlJc w:val="left"/>
      <w:pPr>
        <w:ind w:left="2444" w:hanging="483"/>
        <w:jc w:val="right"/>
      </w:pPr>
      <w:rPr>
        <w:rFonts w:ascii="Arial" w:eastAsia="Arial" w:hAnsi="Arial" w:cs="Arial" w:hint="default"/>
        <w:b w:val="0"/>
        <w:bCs w:val="0"/>
        <w:i w:val="0"/>
        <w:iCs w:val="0"/>
        <w:spacing w:val="0"/>
        <w:w w:val="99"/>
        <w:sz w:val="22"/>
        <w:szCs w:val="22"/>
        <w:lang w:val="en-US" w:eastAsia="en-US" w:bidi="ar-SA"/>
      </w:rPr>
    </w:lvl>
    <w:lvl w:ilvl="2" w:tplc="055E55F8">
      <w:start w:val="1"/>
      <w:numFmt w:val="lowerLetter"/>
      <w:lvlText w:val="%3."/>
      <w:lvlJc w:val="left"/>
      <w:pPr>
        <w:ind w:left="3252" w:hanging="360"/>
      </w:pPr>
      <w:rPr>
        <w:rFonts w:hint="default"/>
        <w:spacing w:val="0"/>
        <w:w w:val="99"/>
        <w:lang w:val="en-US" w:eastAsia="en-US" w:bidi="ar-SA"/>
      </w:rPr>
    </w:lvl>
    <w:lvl w:ilvl="3" w:tplc="A1F0E0CC">
      <w:start w:val="1"/>
      <w:numFmt w:val="decimal"/>
      <w:lvlText w:val="%4."/>
      <w:lvlJc w:val="left"/>
      <w:pPr>
        <w:ind w:left="4692" w:hanging="360"/>
      </w:pPr>
      <w:rPr>
        <w:rFonts w:hint="default"/>
        <w:spacing w:val="0"/>
        <w:w w:val="99"/>
        <w:lang w:val="en-US" w:eastAsia="en-US" w:bidi="ar-SA"/>
      </w:rPr>
    </w:lvl>
    <w:lvl w:ilvl="4" w:tplc="7CB6C6F0">
      <w:numFmt w:val="bullet"/>
      <w:lvlText w:val="•"/>
      <w:lvlJc w:val="left"/>
      <w:pPr>
        <w:ind w:left="5587" w:hanging="360"/>
      </w:pPr>
      <w:rPr>
        <w:rFonts w:hint="default"/>
        <w:lang w:val="en-US" w:eastAsia="en-US" w:bidi="ar-SA"/>
      </w:rPr>
    </w:lvl>
    <w:lvl w:ilvl="5" w:tplc="81D8BF76">
      <w:numFmt w:val="bullet"/>
      <w:lvlText w:val="•"/>
      <w:lvlJc w:val="left"/>
      <w:pPr>
        <w:ind w:left="6474" w:hanging="360"/>
      </w:pPr>
      <w:rPr>
        <w:rFonts w:hint="default"/>
        <w:lang w:val="en-US" w:eastAsia="en-US" w:bidi="ar-SA"/>
      </w:rPr>
    </w:lvl>
    <w:lvl w:ilvl="6" w:tplc="AF280A3E">
      <w:numFmt w:val="bullet"/>
      <w:lvlText w:val="•"/>
      <w:lvlJc w:val="left"/>
      <w:pPr>
        <w:ind w:left="7361" w:hanging="360"/>
      </w:pPr>
      <w:rPr>
        <w:rFonts w:hint="default"/>
        <w:lang w:val="en-US" w:eastAsia="en-US" w:bidi="ar-SA"/>
      </w:rPr>
    </w:lvl>
    <w:lvl w:ilvl="7" w:tplc="4C4E9C74">
      <w:numFmt w:val="bullet"/>
      <w:lvlText w:val="•"/>
      <w:lvlJc w:val="left"/>
      <w:pPr>
        <w:ind w:left="8248" w:hanging="360"/>
      </w:pPr>
      <w:rPr>
        <w:rFonts w:hint="default"/>
        <w:lang w:val="en-US" w:eastAsia="en-US" w:bidi="ar-SA"/>
      </w:rPr>
    </w:lvl>
    <w:lvl w:ilvl="8" w:tplc="8E78F7EA">
      <w:numFmt w:val="bullet"/>
      <w:lvlText w:val="•"/>
      <w:lvlJc w:val="left"/>
      <w:pPr>
        <w:ind w:left="9135" w:hanging="360"/>
      </w:pPr>
      <w:rPr>
        <w:rFonts w:hint="default"/>
        <w:lang w:val="en-US" w:eastAsia="en-US" w:bidi="ar-SA"/>
      </w:rPr>
    </w:lvl>
  </w:abstractNum>
  <w:abstractNum w:abstractNumId="5" w15:restartNumberingAfterBreak="0">
    <w:nsid w:val="7AEB605C"/>
    <w:multiLevelType w:val="hybridMultilevel"/>
    <w:tmpl w:val="DBDE7650"/>
    <w:lvl w:ilvl="0" w:tplc="5A887BEA">
      <w:numFmt w:val="bullet"/>
      <w:lvlText w:val=""/>
      <w:lvlJc w:val="left"/>
      <w:pPr>
        <w:ind w:left="1812" w:hanging="360"/>
      </w:pPr>
      <w:rPr>
        <w:rFonts w:ascii="Symbol" w:eastAsia="Symbol" w:hAnsi="Symbol" w:cs="Symbol" w:hint="default"/>
        <w:b w:val="0"/>
        <w:bCs w:val="0"/>
        <w:i w:val="0"/>
        <w:iCs w:val="0"/>
        <w:spacing w:val="0"/>
        <w:w w:val="99"/>
        <w:sz w:val="22"/>
        <w:szCs w:val="22"/>
        <w:lang w:val="en-US" w:eastAsia="en-US" w:bidi="ar-SA"/>
      </w:rPr>
    </w:lvl>
    <w:lvl w:ilvl="1" w:tplc="288037F8">
      <w:numFmt w:val="bullet"/>
      <w:lvlText w:val="•"/>
      <w:lvlJc w:val="left"/>
      <w:pPr>
        <w:ind w:left="2728" w:hanging="360"/>
      </w:pPr>
      <w:rPr>
        <w:rFonts w:hint="default"/>
        <w:lang w:val="en-US" w:eastAsia="en-US" w:bidi="ar-SA"/>
      </w:rPr>
    </w:lvl>
    <w:lvl w:ilvl="2" w:tplc="A7B8EDE2">
      <w:numFmt w:val="bullet"/>
      <w:lvlText w:val="•"/>
      <w:lvlJc w:val="left"/>
      <w:pPr>
        <w:ind w:left="3637" w:hanging="360"/>
      </w:pPr>
      <w:rPr>
        <w:rFonts w:hint="default"/>
        <w:lang w:val="en-US" w:eastAsia="en-US" w:bidi="ar-SA"/>
      </w:rPr>
    </w:lvl>
    <w:lvl w:ilvl="3" w:tplc="8CC284BA">
      <w:numFmt w:val="bullet"/>
      <w:lvlText w:val="•"/>
      <w:lvlJc w:val="left"/>
      <w:pPr>
        <w:ind w:left="4546" w:hanging="360"/>
      </w:pPr>
      <w:rPr>
        <w:rFonts w:hint="default"/>
        <w:lang w:val="en-US" w:eastAsia="en-US" w:bidi="ar-SA"/>
      </w:rPr>
    </w:lvl>
    <w:lvl w:ilvl="4" w:tplc="5A5602E0">
      <w:numFmt w:val="bullet"/>
      <w:lvlText w:val="•"/>
      <w:lvlJc w:val="left"/>
      <w:pPr>
        <w:ind w:left="5455" w:hanging="360"/>
      </w:pPr>
      <w:rPr>
        <w:rFonts w:hint="default"/>
        <w:lang w:val="en-US" w:eastAsia="en-US" w:bidi="ar-SA"/>
      </w:rPr>
    </w:lvl>
    <w:lvl w:ilvl="5" w:tplc="C1AEC990">
      <w:numFmt w:val="bullet"/>
      <w:lvlText w:val="•"/>
      <w:lvlJc w:val="left"/>
      <w:pPr>
        <w:ind w:left="6364" w:hanging="360"/>
      </w:pPr>
      <w:rPr>
        <w:rFonts w:hint="default"/>
        <w:lang w:val="en-US" w:eastAsia="en-US" w:bidi="ar-SA"/>
      </w:rPr>
    </w:lvl>
    <w:lvl w:ilvl="6" w:tplc="3146B34A">
      <w:numFmt w:val="bullet"/>
      <w:lvlText w:val="•"/>
      <w:lvlJc w:val="left"/>
      <w:pPr>
        <w:ind w:left="7273" w:hanging="360"/>
      </w:pPr>
      <w:rPr>
        <w:rFonts w:hint="default"/>
        <w:lang w:val="en-US" w:eastAsia="en-US" w:bidi="ar-SA"/>
      </w:rPr>
    </w:lvl>
    <w:lvl w:ilvl="7" w:tplc="BFAA4E3C">
      <w:numFmt w:val="bullet"/>
      <w:lvlText w:val="•"/>
      <w:lvlJc w:val="left"/>
      <w:pPr>
        <w:ind w:left="8182" w:hanging="360"/>
      </w:pPr>
      <w:rPr>
        <w:rFonts w:hint="default"/>
        <w:lang w:val="en-US" w:eastAsia="en-US" w:bidi="ar-SA"/>
      </w:rPr>
    </w:lvl>
    <w:lvl w:ilvl="8" w:tplc="A754EB8E">
      <w:numFmt w:val="bullet"/>
      <w:lvlText w:val="•"/>
      <w:lvlJc w:val="left"/>
      <w:pPr>
        <w:ind w:left="9091" w:hanging="360"/>
      </w:pPr>
      <w:rPr>
        <w:rFonts w:hint="default"/>
        <w:lang w:val="en-US" w:eastAsia="en-US" w:bidi="ar-SA"/>
      </w:rPr>
    </w:lvl>
  </w:abstractNum>
  <w:num w:numId="1" w16cid:durableId="745034871">
    <w:abstractNumId w:val="3"/>
  </w:num>
  <w:num w:numId="2" w16cid:durableId="524709404">
    <w:abstractNumId w:val="1"/>
  </w:num>
  <w:num w:numId="3" w16cid:durableId="1808938743">
    <w:abstractNumId w:val="4"/>
  </w:num>
  <w:num w:numId="4" w16cid:durableId="541211254">
    <w:abstractNumId w:val="5"/>
  </w:num>
  <w:num w:numId="5" w16cid:durableId="240451964">
    <w:abstractNumId w:val="0"/>
  </w:num>
  <w:num w:numId="6" w16cid:durableId="1657493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D7"/>
    <w:rsid w:val="0046598F"/>
    <w:rsid w:val="007A2E1C"/>
    <w:rsid w:val="009A18D7"/>
    <w:rsid w:val="00AF384C"/>
    <w:rsid w:val="00DD7ABD"/>
    <w:rsid w:val="00F658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63E0C"/>
  <w15:docId w15:val="{56A8EB8B-99FA-43EA-BEA2-42DD2D6B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92"/>
      <w:outlineLvl w:val="0"/>
    </w:pPr>
    <w:rPr>
      <w:b/>
      <w:bCs/>
      <w:sz w:val="24"/>
      <w:szCs w:val="24"/>
    </w:rPr>
  </w:style>
  <w:style w:type="paragraph" w:styleId="Heading2">
    <w:name w:val="heading 2"/>
    <w:basedOn w:val="Normal"/>
    <w:uiPriority w:val="9"/>
    <w:unhideWhenUsed/>
    <w:qFormat/>
    <w:pPr>
      <w:ind w:left="109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3"/>
      <w:ind w:left="1092"/>
    </w:pPr>
  </w:style>
  <w:style w:type="paragraph" w:styleId="BodyText">
    <w:name w:val="Body Text"/>
    <w:basedOn w:val="Normal"/>
    <w:uiPriority w:val="1"/>
    <w:qFormat/>
  </w:style>
  <w:style w:type="paragraph" w:styleId="Title">
    <w:name w:val="Title"/>
    <w:basedOn w:val="Normal"/>
    <w:uiPriority w:val="10"/>
    <w:qFormat/>
    <w:pPr>
      <w:ind w:left="57" w:right="2777"/>
    </w:pPr>
    <w:rPr>
      <w:sz w:val="72"/>
      <w:szCs w:val="72"/>
    </w:rPr>
  </w:style>
  <w:style w:type="paragraph" w:styleId="ListParagraph">
    <w:name w:val="List Paragraph"/>
    <w:basedOn w:val="Normal"/>
    <w:uiPriority w:val="34"/>
    <w:qFormat/>
    <w:pPr>
      <w:ind w:left="2892"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Collins</dc:creator>
  <cp:lastModifiedBy>Ian Nash</cp:lastModifiedBy>
  <cp:revision>4</cp:revision>
  <dcterms:created xsi:type="dcterms:W3CDTF">2025-06-11T11:14:00Z</dcterms:created>
  <dcterms:modified xsi:type="dcterms:W3CDTF">2025-06-11T11:15:00Z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2025-02-05T00:00:00Z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